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84" w:rsidRPr="00560A84" w:rsidRDefault="00560A84" w:rsidP="00560A84">
      <w:pPr>
        <w:shd w:val="clear" w:color="auto" w:fill="F5F5F5"/>
        <w:spacing w:after="0" w:line="240" w:lineRule="auto"/>
        <w:jc w:val="center"/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</w:pP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lang w:eastAsia="tr-TR"/>
        </w:rPr>
        <w:t xml:space="preserve">1 ADET ÇİFT KİRİŞ GEZER KÖPRÜLÜ MONORAY VİNÇ (MONTAJ </w:t>
      </w:r>
      <w:proofErr w:type="gramStart"/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lang w:eastAsia="tr-TR"/>
        </w:rPr>
        <w:t>DAHİL</w:t>
      </w:r>
      <w:proofErr w:type="gramEnd"/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lang w:eastAsia="tr-TR"/>
        </w:rPr>
        <w:t>) ALIMI</w:t>
      </w:r>
    </w:p>
    <w:p w:rsidR="00560A84" w:rsidRPr="00560A84" w:rsidRDefault="00560A84" w:rsidP="00560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0062A8"/>
          <w:sz w:val="20"/>
          <w:szCs w:val="20"/>
          <w:shd w:val="clear" w:color="auto" w:fill="F5F5F5"/>
          <w:lang w:eastAsia="tr-TR"/>
        </w:rPr>
        <w:t xml:space="preserve">1 Adet Çift Kiriş Gezer Köprülü Monoray Vinç (Montaj </w:t>
      </w:r>
      <w:proofErr w:type="gramStart"/>
      <w:r w:rsidRPr="00560A84">
        <w:rPr>
          <w:rFonts w:ascii="Helvetica" w:eastAsia="Times New Roman" w:hAnsi="Helvetica" w:cs="Helvetica"/>
          <w:b/>
          <w:bCs/>
          <w:color w:val="0062A8"/>
          <w:sz w:val="20"/>
          <w:szCs w:val="20"/>
          <w:shd w:val="clear" w:color="auto" w:fill="F5F5F5"/>
          <w:lang w:eastAsia="tr-TR"/>
        </w:rPr>
        <w:t>Dahil</w:t>
      </w:r>
      <w:proofErr w:type="gramEnd"/>
      <w:r w:rsidRPr="00560A84">
        <w:rPr>
          <w:rFonts w:ascii="Helvetica" w:eastAsia="Times New Roman" w:hAnsi="Helvetica" w:cs="Helvetica"/>
          <w:b/>
          <w:bCs/>
          <w:color w:val="0062A8"/>
          <w:sz w:val="20"/>
          <w:szCs w:val="20"/>
          <w:shd w:val="clear" w:color="auto" w:fill="F5F5F5"/>
          <w:lang w:eastAsia="tr-TR"/>
        </w:rPr>
        <w:t>) Alımı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mal alımı 4734 sayılı Kamu İhale Kanununun 19 uncu maddesine göre açık ihale usulü ile ihale edilecektir.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İhaleye ilişkin ayrıntılı bilgiler aşağıda yer almaktadır:</w:t>
      </w:r>
    </w:p>
    <w:tbl>
      <w:tblPr>
        <w:tblW w:w="5000" w:type="pct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5"/>
        <w:gridCol w:w="120"/>
        <w:gridCol w:w="5607"/>
      </w:tblGrid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İhale Kayıt Numarası (İKN)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2026/1510099</w:t>
            </w:r>
          </w:p>
        </w:tc>
      </w:tr>
    </w:tbl>
    <w:p w:rsidR="00560A84" w:rsidRPr="00560A84" w:rsidRDefault="00560A84" w:rsidP="00560A8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5"/>
        <w:gridCol w:w="120"/>
        <w:gridCol w:w="5607"/>
      </w:tblGrid>
      <w:tr w:rsidR="00560A84" w:rsidRPr="00560A84" w:rsidTr="00560A84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B04935"/>
                <w:sz w:val="20"/>
                <w:szCs w:val="20"/>
                <w:lang w:eastAsia="tr-TR"/>
              </w:rPr>
              <w:t>1- İdarenin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1.1. 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Adı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 xml:space="preserve">TARIM İŞLETMELERİ GENEL MÜDÜRLÜĞÜ </w:t>
            </w:r>
            <w:proofErr w:type="gramStart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KAZIMKARABEKİR</w:t>
            </w:r>
            <w:proofErr w:type="gramEnd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 xml:space="preserve"> TARIM İŞLETMESİ MÜDÜRLÜĞÜ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1.2.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 xml:space="preserve">Emince Köyü Nahcivan Yolu 20. Km </w:t>
            </w:r>
            <w:proofErr w:type="spellStart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Tigem</w:t>
            </w:r>
            <w:proofErr w:type="spellEnd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 xml:space="preserve"> Mevkii ARALIK/IĞDIR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1.3.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Telefon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04764113737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1.4.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İhale dokümanının görülebileceği ve indirilebileceği internet sayfası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https://ekap.kik.gov.tr/EKAP/</w:t>
            </w:r>
          </w:p>
        </w:tc>
      </w:tr>
    </w:tbl>
    <w:p w:rsidR="00560A84" w:rsidRPr="00560A84" w:rsidRDefault="00560A84" w:rsidP="00560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B04935"/>
          <w:sz w:val="20"/>
          <w:szCs w:val="20"/>
          <w:shd w:val="clear" w:color="auto" w:fill="F5F5F5"/>
          <w:lang w:eastAsia="tr-TR"/>
        </w:rPr>
        <w:t>2- İhalenin</w:t>
      </w:r>
    </w:p>
    <w:tbl>
      <w:tblPr>
        <w:tblW w:w="5000" w:type="pct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7"/>
        <w:gridCol w:w="120"/>
        <w:gridCol w:w="5005"/>
      </w:tblGrid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2.1.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Tarih ve Saati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25.08.2026 - 14:00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2.2.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Yapılacağı (e-tekliflerin açılacağı) adres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Kazım Karabekir Tarım İşletmesi Müdürlüğü Toplantı Salonu</w:t>
            </w:r>
          </w:p>
        </w:tc>
      </w:tr>
    </w:tbl>
    <w:p w:rsidR="00560A84" w:rsidRPr="00560A84" w:rsidRDefault="00560A84" w:rsidP="00560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B04935"/>
          <w:sz w:val="20"/>
          <w:szCs w:val="20"/>
          <w:shd w:val="clear" w:color="auto" w:fill="F5F5F5"/>
          <w:lang w:eastAsia="tr-TR"/>
        </w:rPr>
        <w:t>3- İhale konusu mal alımının</w:t>
      </w:r>
    </w:p>
    <w:tbl>
      <w:tblPr>
        <w:tblW w:w="5000" w:type="pct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5"/>
        <w:gridCol w:w="120"/>
        <w:gridCol w:w="5607"/>
      </w:tblGrid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3.1. 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Adı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 xml:space="preserve">1 Adet Çift Kiriş Gezer Köprülü Monoray Vinç (Montaj </w:t>
            </w:r>
            <w:proofErr w:type="gramStart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Dahil</w:t>
            </w:r>
            <w:proofErr w:type="gramEnd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) Alımı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3.2. 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Niteliği, türü ve miktarı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 xml:space="preserve">1 Adet Çift Kiriş Gezer Köprülü Monoray Vinç (Montaj </w:t>
            </w:r>
            <w:proofErr w:type="gramStart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Dahil</w:t>
            </w:r>
            <w:proofErr w:type="gramEnd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) Alımı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 xml:space="preserve">Ayrıntılı bilgiye </w:t>
            </w:r>
            <w:proofErr w:type="spellStart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EKAP’ta</w:t>
            </w:r>
            <w:proofErr w:type="spellEnd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 xml:space="preserve"> yer alan ihale dokümanı içinde bulunan idari şartnameden ulaşılabilir.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3.3.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Yapılacağı/teslim edileceği yer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Kazım Karabekir Tarım İşletmesi Müdürlüğü Aralık/IĞDIR Atölyesi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3.4.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Süresi/teslim tarihi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Sözleşme imzalanmasına müteakip işe başlayacak, 31.12.2026 tarihine kadar işi teslim edecektir.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3.5.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 İşe başlama tarihi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Sözleşme imzalanmasına müteakip işe başlayacak</w:t>
            </w:r>
          </w:p>
        </w:tc>
      </w:tr>
    </w:tbl>
    <w:p w:rsidR="00560A84" w:rsidRPr="00560A84" w:rsidRDefault="00560A84" w:rsidP="00560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 xml:space="preserve">4- Katılım ve yeterlik </w:t>
      </w:r>
      <w:proofErr w:type="gramStart"/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kriterleri</w:t>
      </w:r>
      <w:proofErr w:type="gramEnd"/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: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Katılım ve yeterlik kriterlerine ilişkin istekliler tarafından e-teklif kapsamında sunulması gereken bilgi ve belgeler ile fiyat dışı unsurlara ilişkin bilgi ve belgelere aşağıda yer verilmiştir: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4.1.1.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Teklif mektubu.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4.1.2. Teklif vermeye yetkili olunduğunu gösteren bilgi ve belgeler: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4.1.2.1.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Tüzel kişilerde; isteklilerin yönetimindeki görevliler ile ilgisine göre, ortaklar ve ortaklık oranlarına (halka arz edilen hisseler hariç)/üyelerine/kurucularına ilişkin bilgi ve belgeler.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4.1.2.2.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Vekâleten ihaleye katılma halinde vekile ilişkin bilgi ve belgeler.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4.1.3.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Geçici teminat.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4.1.4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İsteklinin iş ortaklığı olması halinde iş ortaklığı beyannamesi.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4.1.5.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Yerli malı teklif edenler lehine fiyat avantajından yararlanmak isteyen istekliler tarafından sunulacak yerli malı belgesi</w:t>
      </w:r>
    </w:p>
    <w:tbl>
      <w:tblPr>
        <w:tblW w:w="5000" w:type="pct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 xml:space="preserve">4.2. Ekonomik ve mali yeterliğe ilişkin bilgi ve belgeler ile bunların taşıması gereken </w:t>
            </w:r>
            <w:proofErr w:type="gramStart"/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kriterler</w:t>
            </w:r>
            <w:proofErr w:type="gramEnd"/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: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 xml:space="preserve">Ekonomik ve mali yeterliğe ilişkin bilgi, belge veya </w:t>
            </w:r>
            <w:proofErr w:type="gramStart"/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kriter</w:t>
            </w:r>
            <w:proofErr w:type="gramEnd"/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 xml:space="preserve"> belirtilmemiştir.</w:t>
            </w:r>
          </w:p>
        </w:tc>
      </w:tr>
    </w:tbl>
    <w:p w:rsidR="00560A84" w:rsidRPr="00560A84" w:rsidRDefault="00560A84" w:rsidP="00560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 xml:space="preserve">4.3. Mesleki ve teknik yeterliğe ilişkin bilgi ve belgeler ile bunların taşıması gereken </w:t>
            </w:r>
            <w:proofErr w:type="gramStart"/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kriterler</w:t>
            </w:r>
            <w:proofErr w:type="gramEnd"/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: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 xml:space="preserve">Mesleki ve teknik yeterliğe ilişkin bilgi, belge veya </w:t>
            </w:r>
            <w:proofErr w:type="gramStart"/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kriter</w:t>
            </w:r>
            <w:proofErr w:type="gramEnd"/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 xml:space="preserve"> belirtilmemiştir.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lastRenderedPageBreak/>
              <w:t>4.3.1. Yetkili satıcılığı veya imalatçılığı gösteren belgelere ilişkin bilgiler: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a) İmalatçı ise imalatçı olduğunu gösteren belge veya belgelere ilişkin bilgiler,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br/>
              <w:t>b) Yetkili satıcı veya yetkili temsilci ise yetkili satıcı ya da yetkili temsilci olduğunu gösteren belge veya belgelere ilişkin bilgiler,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br/>
              <w:t>c) İstekli Türkiye'de serbest bölgelerde faaliyet gösteriyor ise yukarıdaki belgelerden biriyle birlikte sunduğu serbest bölge faaliyet belgesi.</w:t>
            </w:r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br/>
              <w:t xml:space="preserve">İsteklilerin yukarıda sayılan bilgilerden, kendi durumuna uygun bilgi veya bilgileri belirten isteklilerin ihaleye katılım belgesi uygun kabul </w:t>
            </w:r>
            <w:proofErr w:type="spellStart"/>
            <w:proofErr w:type="gramStart"/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>edilir.İsteklinin</w:t>
            </w:r>
            <w:proofErr w:type="spellEnd"/>
            <w:proofErr w:type="gramEnd"/>
            <w:r w:rsidRPr="00560A84"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  <w:t xml:space="preserve"> alım konusu malı teklif etmeye yetkisinin bulunup bulunmadığını gösteren belgeler şunlardır:</w:t>
            </w:r>
          </w:p>
          <w:p w:rsidR="00560A84" w:rsidRPr="00560A84" w:rsidRDefault="00560A84" w:rsidP="00560A84">
            <w:pPr>
              <w:spacing w:after="0" w:line="240" w:lineRule="atLeast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İmalat Yeterlik Belgesi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İmalatçı Belgesi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Kapasite Raporu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Sanayi Sicil Belgesi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Yerli Malı veya Teknolojik Ürün Belgesi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4.3.2. Satış sonrası servis, bakım ve onarım hizmetleri ile yedek parça sağlanmasına ilişkin belge: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Garanti Belgesi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r w:rsidRPr="00560A84">
              <w:rPr>
                <w:rFonts w:ascii="Helvetica" w:eastAsia="Times New Roman" w:hAnsi="Helvetica" w:cs="Helvetica"/>
                <w:b/>
                <w:bCs/>
                <w:color w:val="666666"/>
                <w:sz w:val="20"/>
                <w:szCs w:val="20"/>
                <w:lang w:eastAsia="tr-TR"/>
              </w:rPr>
              <w:t>4.3.3 Katalog ve/veya fotoğraf ile teknik şartnameye cevapları ve açıklamaları içeren dokümana ilişkin belgelere ait bilgiler:</w:t>
            </w:r>
          </w:p>
        </w:tc>
      </w:tr>
      <w:tr w:rsidR="00560A84" w:rsidRPr="00560A84" w:rsidTr="00560A8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4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0A84" w:rsidRPr="00560A84" w:rsidRDefault="00560A84" w:rsidP="00560A84">
            <w:pPr>
              <w:spacing w:after="0" w:line="240" w:lineRule="atLeast"/>
              <w:rPr>
                <w:rFonts w:ascii="Helvetica" w:eastAsia="Times New Roman" w:hAnsi="Helvetica" w:cs="Helvetica"/>
                <w:color w:val="666666"/>
                <w:sz w:val="20"/>
                <w:szCs w:val="20"/>
                <w:lang w:eastAsia="tr-TR"/>
              </w:rPr>
            </w:pPr>
            <w:bookmarkStart w:id="0" w:name="_GoBack"/>
            <w:bookmarkEnd w:id="0"/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t>Fotoğraf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Garanti ve Servis Belgesi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Katalog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Referans Listesi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Teknik Şartnameye Cevaplar ve Açıklamalar</w:t>
            </w:r>
            <w:r w:rsidRPr="00560A84">
              <w:rPr>
                <w:rFonts w:ascii="Helvetica" w:eastAsia="Times New Roman" w:hAnsi="Helvetica" w:cs="Helvetica"/>
                <w:b/>
                <w:bCs/>
                <w:color w:val="0062A8"/>
                <w:sz w:val="20"/>
                <w:szCs w:val="20"/>
                <w:lang w:eastAsia="tr-TR"/>
              </w:rPr>
              <w:br/>
              <w:t>Test Föyleri</w:t>
            </w:r>
          </w:p>
        </w:tc>
      </w:tr>
    </w:tbl>
    <w:p w:rsidR="00560A84" w:rsidRPr="00560A84" w:rsidRDefault="00560A84" w:rsidP="00560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5-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Ekonomik açıdan en avantajlı teklif sadece fiyat esasına göre belirlenecektir.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6- 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İhaleye sadece yerli istekliler katılabilecek olup yerli malı teklif eden yerli istekliye ihalenin tamamında </w:t>
      </w:r>
      <w:r w:rsidRPr="00560A84">
        <w:rPr>
          <w:rFonts w:ascii="Helvetica" w:eastAsia="Times New Roman" w:hAnsi="Helvetica" w:cs="Helvetica"/>
          <w:b/>
          <w:bCs/>
          <w:color w:val="0062A8"/>
          <w:sz w:val="20"/>
          <w:szCs w:val="20"/>
          <w:shd w:val="clear" w:color="auto" w:fill="F5F5F5"/>
          <w:lang w:eastAsia="tr-TR"/>
        </w:rPr>
        <w:t>% 15 (yüzde on beş) 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oranında fiyat avantajı uygulanacaktır.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7-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İhaleye teklif verecek olanların, EKAP hesabına giriş yaparak ihale dokümanını indirmeleri zorunludur.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8-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Teklifler, EKAP üzerinden teklif mektubu ile ihaleye katılım belgesi ve diğer ekler kullanılarak hazırlanacak ve e-imza ile imzalanarak ihale tarih ve saatine kadar EKAP üzerinden gönderilecektir.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9-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İstekliler tekliflerini, anahtar teslimi götürü bedel üzerinden vereceklerdir. İhale sonucunda, üzerine ihale yapılan istekliyle anahtar teslimi götürü bedel sözleşme imzalanacaktır.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10-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Bu ihalede, işin tamamı için teklif verilecektir.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11-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İstekliler teklif ettikleri bedelin %3’ünden az olmamak üzere kendi belirleyecekleri tutarda geçici teminat vereceklerdir.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12- 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Bu ihalede elektronik eksiltme yapılmayacaktır.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13-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Verilen tekliflerin geçerlilik süresi, ihale tarihinden itibaren </w:t>
      </w:r>
      <w:r w:rsidRPr="00560A84">
        <w:rPr>
          <w:rFonts w:ascii="Helvetica" w:eastAsia="Times New Roman" w:hAnsi="Helvetica" w:cs="Helvetica"/>
          <w:b/>
          <w:bCs/>
          <w:color w:val="0062A8"/>
          <w:sz w:val="20"/>
          <w:szCs w:val="20"/>
          <w:shd w:val="clear" w:color="auto" w:fill="F5F5F5"/>
          <w:lang w:eastAsia="tr-TR"/>
        </w:rPr>
        <w:t>60 (Altmış)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takvim günüdür.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14-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shd w:val="clear" w:color="auto" w:fill="F5F5F5"/>
          <w:lang w:eastAsia="tr-TR"/>
        </w:rPr>
        <w:t> Konsorsiyum olarak ihaleye teklif verilemez.</w:t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</w:r>
      <w:r w:rsidRPr="00560A84">
        <w:rPr>
          <w:rFonts w:ascii="Helvetica" w:eastAsia="Times New Roman" w:hAnsi="Helvetica" w:cs="Helvetica"/>
          <w:b/>
          <w:bCs/>
          <w:color w:val="666666"/>
          <w:sz w:val="20"/>
          <w:szCs w:val="20"/>
          <w:shd w:val="clear" w:color="auto" w:fill="F5F5F5"/>
          <w:lang w:eastAsia="tr-TR"/>
        </w:rPr>
        <w:t>15- Diğer hususlar:</w:t>
      </w:r>
    </w:p>
    <w:p w:rsidR="0059140F" w:rsidRPr="00560A84" w:rsidRDefault="00560A84" w:rsidP="00560A84">
      <w:pPr>
        <w:shd w:val="clear" w:color="auto" w:fill="F5F5F5"/>
        <w:spacing w:after="0" w:line="240" w:lineRule="auto"/>
        <w:jc w:val="both"/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</w:pPr>
      <w:r w:rsidRPr="00560A84">
        <w:rPr>
          <w:rFonts w:ascii="Helvetica" w:eastAsia="Times New Roman" w:hAnsi="Helvetica" w:cs="Helvetica"/>
          <w:color w:val="666666"/>
          <w:sz w:val="20"/>
          <w:szCs w:val="20"/>
          <w:lang w:eastAsia="tr-TR"/>
        </w:rPr>
        <w:br/>
        <w:t>Teklif fiyatı ihale komisyonu tarafından aşırı düşük olarak tespit edilen isteklilerden Kanunun 38 inci maddesine göre açıklama istenecektir.</w:t>
      </w:r>
    </w:p>
    <w:sectPr w:rsidR="0059140F" w:rsidRPr="00560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631"/>
    <w:rsid w:val="00560A84"/>
    <w:rsid w:val="0059140F"/>
    <w:rsid w:val="006B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6569"/>
  <w15:chartTrackingRefBased/>
  <w15:docId w15:val="{190E9916-38A5-4EED-B347-EBC135FD5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idarebilgi">
    <w:name w:val="idarebilgi"/>
    <w:basedOn w:val="VarsaylanParagrafYazTipi"/>
    <w:rsid w:val="00560A84"/>
  </w:style>
  <w:style w:type="character" w:customStyle="1" w:styleId="ilanbaslik">
    <w:name w:val="ilanbaslik"/>
    <w:basedOn w:val="VarsaylanParagrafYazTipi"/>
    <w:rsid w:val="00560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4346</Characters>
  <Application>Microsoft Office Word</Application>
  <DocSecurity>0</DocSecurity>
  <Lines>36</Lines>
  <Paragraphs>10</Paragraphs>
  <ScaleCrop>false</ScaleCrop>
  <Company>tigem.gov.tr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Kerem Tekin</dc:creator>
  <cp:keywords/>
  <dc:description/>
  <cp:lastModifiedBy>Mehmet Kerem Tekin</cp:lastModifiedBy>
  <cp:revision>3</cp:revision>
  <dcterms:created xsi:type="dcterms:W3CDTF">2026-08-13T13:14:00Z</dcterms:created>
  <dcterms:modified xsi:type="dcterms:W3CDTF">2026-08-13T13:15:00Z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3487ba96-a6d6-4d63-b95f-05f63f9a5202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VeyGcn3zkHRtVxWCgeTFzriApOpORKFaJjDiHLLMvjA=</vt:lpwstr>
  </property>
  <property fmtid="{D5CDD505-2E9C-101B-9397-08002B2CF9AE}" pid="5" name="VeriketClassification">
    <vt:lpwstr>FCA16667-98CE-44CD-B8EF-FE69F63F5112</vt:lpwstr>
  </property>
  <property fmtid="{D5CDD505-2E9C-101B-9397-08002B2CF9AE}" pid="6" name="DetectedPolicyPropertyName">
    <vt:lpwstr>29BF5B23-5157-4772-B43B-53B2EB1689E6</vt:lpwstr>
  </property>
  <property fmtid="{D5CDD505-2E9C-101B-9397-08002B2CF9AE}" pid="7" name="DetectedKeywordsPropertyName">
    <vt:lpwstr>4.1.2.1,4.1.2.2,,ip</vt:lpwstr>
  </property>
  <property fmtid="{D5CDD505-2E9C-101B-9397-08002B2CF9AE}" pid="8" name="SensitivityPropertyName">
    <vt:lpwstr>641F45E9-CB37-4624-A17F-CDD382C7D086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